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E7FF08A"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62CBCC1F" w14:textId="79F3D811"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14:paraId="3CC8DC00" w14:textId="77777777" w:rsidR="006C7BFB" w:rsidRDefault="006C7BFB" w:rsidP="000D00E9">
      <w:pPr>
        <w:spacing w:after="0"/>
        <w:rPr>
          <w:rFonts w:eastAsiaTheme="minorEastAsia"/>
          <w:lang w:eastAsia="zh-CN"/>
        </w:rPr>
      </w:pPr>
    </w:p>
    <w:p w14:paraId="2586EFDC" w14:textId="2AA16F94"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64A3663C" w14:textId="77777777" w:rsidR="000D00E9" w:rsidRDefault="000D00E9" w:rsidP="000D00E9">
      <w:pPr>
        <w:spacing w:after="0"/>
        <w:rPr>
          <w:rFonts w:eastAsiaTheme="minorEastAsia"/>
          <w:lang w:eastAsia="zh-CN"/>
        </w:rPr>
      </w:pPr>
    </w:p>
    <w:p w14:paraId="5D3A3D23" w14:textId="1FC0FE59" w:rsidR="009A3A86" w:rsidRDefault="00B9582E" w:rsidP="00DA32BF">
      <w:pPr>
        <w:pStyle w:val="1"/>
        <w:spacing w:before="0" w:after="0"/>
      </w:pPr>
      <w:bookmarkStart w:id="2" w:name="_Ref129681832"/>
      <w:r>
        <w:t>Issue A11</w:t>
      </w:r>
    </w:p>
    <w:p w14:paraId="401EBD90" w14:textId="6DFEE9F3" w:rsidR="003F2425" w:rsidRPr="00FE0F28" w:rsidRDefault="003F2425" w:rsidP="00B9582E">
      <w:bookmarkStart w:id="3" w:name="_Ref124589665"/>
      <w:bookmarkStart w:id="4" w:name="_Ref71620620"/>
      <w:bookmarkStart w:id="5" w:name="_Ref124671424"/>
    </w:p>
    <w:tbl>
      <w:tblPr>
        <w:tblStyle w:val="ac"/>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5DAA4632"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14:paraId="295CE8CF" w14:textId="77777777" w:rsidR="003F2425" w:rsidRDefault="003F2425" w:rsidP="003F2425"/>
    <w:p w14:paraId="262F5288" w14:textId="6A352F36"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14:paraId="007DFB95" w14:textId="77777777" w:rsidR="004A2178" w:rsidRDefault="004A2178" w:rsidP="003F2425"/>
    <w:p w14:paraId="23CD7CBE" w14:textId="55983916"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14:paraId="1561159E" w14:textId="6072F8F0" w:rsidR="004A2178" w:rsidRDefault="004A2178" w:rsidP="001D3D2C">
      <w:pPr>
        <w:pStyle w:val="af"/>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nrofHARQ-Processes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14:paraId="76B52F0D" w14:textId="77777777" w:rsidR="009A3DA2" w:rsidRDefault="009A3DA2" w:rsidP="009A3DA2">
      <w:pPr>
        <w:pStyle w:val="af"/>
        <w:ind w:left="420" w:firstLine="0"/>
        <w:rPr>
          <w:rFonts w:ascii="Times New Roman" w:hAnsi="Times New Roman"/>
          <w:sz w:val="22"/>
          <w:szCs w:val="22"/>
        </w:rPr>
      </w:pPr>
    </w:p>
    <w:p w14:paraId="0541A985" w14:textId="50826DB5" w:rsidR="009A3DA2" w:rsidRDefault="009A3DA2" w:rsidP="009A3DA2">
      <w:pPr>
        <w:pStyle w:val="af"/>
        <w:ind w:left="420" w:firstLine="0"/>
        <w:rPr>
          <w:rFonts w:ascii="Times New Roman" w:hAnsi="Times New Roman"/>
          <w:sz w:val="22"/>
          <w:szCs w:val="22"/>
        </w:rPr>
      </w:pPr>
    </w:p>
    <w:p w14:paraId="4310FE1A" w14:textId="72A70F6E" w:rsidR="009A3DA2" w:rsidRDefault="009A3DA2" w:rsidP="009A3DA2">
      <w:pPr>
        <w:pStyle w:val="af"/>
        <w:ind w:left="420" w:firstLine="0"/>
        <w:rPr>
          <w:rFonts w:ascii="Times New Roman" w:hAnsi="Times New Roman"/>
          <w:sz w:val="22"/>
          <w:szCs w:val="22"/>
        </w:rPr>
      </w:pPr>
      <w:r w:rsidRPr="009A3DA2">
        <w:rPr>
          <w:rFonts w:ascii="Times New Roman" w:hAnsi="Times New Roman"/>
          <w:noProof/>
          <w:sz w:val="22"/>
          <w:szCs w:val="22"/>
          <w:lang w:eastAsia="zh-CN"/>
        </w:rPr>
        <w:lastRenderedPageBreak/>
        <mc:AlternateContent>
          <mc:Choice Requires="wps">
            <w:drawing>
              <wp:anchor distT="45720" distB="45720" distL="114300" distR="114300" simplePos="0" relativeHeight="251661312" behindDoc="0" locked="0" layoutInCell="1" allowOverlap="1" wp14:anchorId="6A9A59C2" wp14:editId="519B0DF8">
                <wp:simplePos x="0" y="0"/>
                <wp:positionH relativeFrom="column">
                  <wp:posOffset>212090</wp:posOffset>
                </wp:positionH>
                <wp:positionV relativeFrom="paragraph">
                  <wp:posOffset>184150</wp:posOffset>
                </wp:positionV>
                <wp:extent cx="5501005" cy="1404620"/>
                <wp:effectExtent l="0" t="0" r="2349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1404620"/>
                        </a:xfrm>
                        <a:prstGeom prst="rect">
                          <a:avLst/>
                        </a:prstGeom>
                        <a:solidFill>
                          <a:srgbClr val="FFFFFF"/>
                        </a:solidFill>
                        <a:ln w="9525">
                          <a:solidFill>
                            <a:srgbClr val="000000"/>
                          </a:solidFill>
                          <a:miter lim="800000"/>
                          <a:headEnd/>
                          <a:tailEnd/>
                        </a:ln>
                      </wps:spPr>
                      <wps:txbx>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宋体"/>
                                <w:lang w:eastAsia="zh-CN"/>
                              </w:rPr>
                            </w:pPr>
                            <w:r>
                              <w:rPr>
                                <w:rFonts w:eastAsia="宋体"/>
                                <w:noProof/>
                                <w:lang w:val="en-US" w:eastAsia="zh-CN"/>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66E85735" w14:textId="77777777" w:rsidR="009A3DA2" w:rsidRDefault="009A3DA2" w:rsidP="009A3DA2">
                            <w:pPr>
                              <w:pStyle w:val="B2"/>
                              <w:rPr>
                                <w:rFonts w:eastAsia="宋体"/>
                                <w:lang w:eastAsia="zh-CN"/>
                              </w:rPr>
                            </w:pPr>
                            <w:r w:rsidRPr="00B916EC">
                              <w:rPr>
                                <w:rFonts w:eastAsia="宋体" w:hint="eastAsia"/>
                                <w:lang w:eastAsia="zh-CN"/>
                              </w:rPr>
                              <w:t>end if</w:t>
                            </w:r>
                          </w:p>
                          <w:p w14:paraId="7A666B56" w14:textId="555E83EC" w:rsidR="009A3DA2" w:rsidRDefault="009A3DA2" w:rsidP="009A3DA2">
                            <w:pPr>
                              <w:pStyle w:val="B2"/>
                              <w:rPr>
                                <w:rFonts w:eastAsia="宋体"/>
                                <w:lang w:eastAsia="zh-CN"/>
                              </w:rPr>
                            </w:pPr>
                            <w:r>
                              <w:rPr>
                                <w:noProof/>
                                <w:position w:val="-6"/>
                                <w:lang w:val="en-US" w:eastAsia="zh-CN"/>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宋体" w:cs="Arial"/>
                                <w:lang w:eastAsia="zh-CN"/>
                              </w:rPr>
                            </w:pPr>
                            <w:r>
                              <w:rPr>
                                <w:rFonts w:eastAsia="宋体"/>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9A59C2"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">
                <v:textbox style="mso-fit-shape-to-text:t">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宋体"/>
                          <w:lang w:eastAsia="zh-CN"/>
                        </w:rPr>
                      </w:pPr>
                      <w:r>
                        <w:rPr>
                          <w:rFonts w:eastAsia="宋体"/>
                          <w:noProof/>
                          <w:lang w:val="en-US" w:eastAsia="zh-CN"/>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66E85735" w14:textId="77777777" w:rsidR="009A3DA2" w:rsidRDefault="009A3DA2" w:rsidP="009A3DA2">
                      <w:pPr>
                        <w:pStyle w:val="B2"/>
                        <w:rPr>
                          <w:rFonts w:eastAsia="宋体"/>
                          <w:lang w:eastAsia="zh-CN"/>
                        </w:rPr>
                      </w:pPr>
                      <w:r w:rsidRPr="00B916EC">
                        <w:rPr>
                          <w:rFonts w:eastAsia="宋体" w:hint="eastAsia"/>
                          <w:lang w:eastAsia="zh-CN"/>
                        </w:rPr>
                        <w:t>end if</w:t>
                      </w:r>
                    </w:p>
                    <w:p w14:paraId="7A666B56" w14:textId="555E83EC" w:rsidR="009A3DA2" w:rsidRDefault="009A3DA2" w:rsidP="009A3DA2">
                      <w:pPr>
                        <w:pStyle w:val="B2"/>
                        <w:rPr>
                          <w:rFonts w:eastAsia="宋体"/>
                          <w:lang w:eastAsia="zh-CN"/>
                        </w:rPr>
                      </w:pPr>
                      <w:r>
                        <w:rPr>
                          <w:noProof/>
                          <w:position w:val="-6"/>
                          <w:lang w:val="en-US" w:eastAsia="zh-CN"/>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宋体" w:cs="Arial"/>
                          <w:lang w:eastAsia="zh-CN"/>
                        </w:rPr>
                      </w:pPr>
                      <w:r>
                        <w:rPr>
                          <w:rFonts w:eastAsia="宋体"/>
                          <w:lang w:eastAsia="zh-CN"/>
                        </w:rPr>
                        <w:t>end while</w:t>
                      </w:r>
                      <w:bookmarkStart w:id="7" w:name="_GoBack"/>
                      <w:bookmarkEnd w:id="7"/>
                    </w:p>
                  </w:txbxContent>
                </v:textbox>
                <w10:wrap type="square"/>
              </v:shape>
            </w:pict>
          </mc:Fallback>
        </mc:AlternateContent>
      </w:r>
    </w:p>
    <w:p w14:paraId="7DF0FA6B" w14:textId="2B122876" w:rsidR="009A3DA2" w:rsidRPr="009A3DA2" w:rsidRDefault="009A3DA2" w:rsidP="009A3DA2">
      <w:pPr>
        <w:pStyle w:val="af"/>
        <w:ind w:left="420" w:firstLine="0"/>
        <w:rPr>
          <w:rFonts w:ascii="Times New Roman" w:hAnsi="Times New Roman"/>
          <w:sz w:val="22"/>
          <w:szCs w:val="22"/>
        </w:rPr>
      </w:pPr>
    </w:p>
    <w:p w14:paraId="22C97A6E" w14:textId="293BB319" w:rsidR="00537511" w:rsidRDefault="00537511" w:rsidP="001D3D2C">
      <w:pPr>
        <w:pStyle w:val="af"/>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14:paraId="69D094F8" w14:textId="77777777" w:rsidR="008D0B49" w:rsidRDefault="008D0B49" w:rsidP="008D0B49">
      <w:pPr>
        <w:pStyle w:val="af"/>
        <w:ind w:left="420" w:firstLine="0"/>
        <w:rPr>
          <w:rFonts w:ascii="Times New Roman" w:hAnsi="Times New Roman"/>
          <w:sz w:val="22"/>
          <w:szCs w:val="22"/>
        </w:rPr>
      </w:pPr>
    </w:p>
    <w:p w14:paraId="7A33D28F" w14:textId="26FD9883" w:rsidR="008D0B49" w:rsidRDefault="008D0B49" w:rsidP="008D0B49">
      <w:pPr>
        <w:pStyle w:val="af"/>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14:paraId="6C695FC9" w14:textId="77777777" w:rsidR="00CB5C24" w:rsidRDefault="00CB5C24" w:rsidP="003F2425"/>
    <w:p w14:paraId="31D85A3A" w14:textId="77777777" w:rsidR="0062776D" w:rsidRDefault="0062776D" w:rsidP="003F2425"/>
    <w:p w14:paraId="5C7B2E38"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c"/>
        <w:tblW w:w="0" w:type="auto"/>
        <w:tblLook w:val="04A0" w:firstRow="1" w:lastRow="0" w:firstColumn="1" w:lastColumn="0" w:noHBand="0" w:noVBand="1"/>
      </w:tblPr>
      <w:tblGrid>
        <w:gridCol w:w="1413"/>
        <w:gridCol w:w="7894"/>
      </w:tblGrid>
      <w:tr w:rsidR="00446A14" w:rsidRPr="00E1118F" w14:paraId="3943146C" w14:textId="77777777" w:rsidTr="00F40F65">
        <w:tc>
          <w:tcPr>
            <w:tcW w:w="1413" w:type="dxa"/>
          </w:tcPr>
          <w:p w14:paraId="2CB26C00" w14:textId="77777777" w:rsidR="00446A14" w:rsidRPr="00E1118F" w:rsidRDefault="00446A14" w:rsidP="00F40F65">
            <w:pPr>
              <w:rPr>
                <w:b/>
                <w:sz w:val="20"/>
                <w:szCs w:val="20"/>
              </w:rPr>
            </w:pPr>
            <w:r w:rsidRPr="00E1118F">
              <w:rPr>
                <w:rFonts w:hint="eastAsia"/>
                <w:b/>
                <w:sz w:val="20"/>
                <w:szCs w:val="20"/>
              </w:rPr>
              <w:t>Company</w:t>
            </w:r>
          </w:p>
        </w:tc>
        <w:tc>
          <w:tcPr>
            <w:tcW w:w="7894" w:type="dxa"/>
          </w:tcPr>
          <w:p w14:paraId="53E5FDB6" w14:textId="06CF610C" w:rsidR="00446A14" w:rsidRPr="00E1118F" w:rsidRDefault="00446A14" w:rsidP="00446A14">
            <w:pPr>
              <w:rPr>
                <w:b/>
                <w:sz w:val="20"/>
                <w:szCs w:val="20"/>
              </w:rPr>
            </w:pPr>
            <w:r>
              <w:rPr>
                <w:b/>
                <w:sz w:val="20"/>
              </w:rPr>
              <w:t>C</w:t>
            </w:r>
            <w:r>
              <w:rPr>
                <w:b/>
                <w:sz w:val="20"/>
                <w:szCs w:val="20"/>
              </w:rPr>
              <w:t>omments</w:t>
            </w:r>
          </w:p>
        </w:tc>
      </w:tr>
      <w:tr w:rsidR="00446A14" w:rsidRPr="00E1118F" w14:paraId="5FE9E92C" w14:textId="77777777" w:rsidTr="00F40F65">
        <w:tc>
          <w:tcPr>
            <w:tcW w:w="1413" w:type="dxa"/>
          </w:tcPr>
          <w:p w14:paraId="28F3BF83" w14:textId="089E5401"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7894" w:type="dxa"/>
          </w:tcPr>
          <w:p w14:paraId="4C5C6407" w14:textId="1BFD931E"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14:paraId="7268957B" w14:textId="566D9749"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14:paraId="2A06BF69" w14:textId="1438C534"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14:paraId="6BB5677E" w14:textId="77777777" w:rsidTr="00F40F65">
        <w:tc>
          <w:tcPr>
            <w:tcW w:w="1413" w:type="dxa"/>
          </w:tcPr>
          <w:p w14:paraId="19B06795" w14:textId="25E810E0" w:rsidR="000F64D4" w:rsidRDefault="000F64D4" w:rsidP="000F64D4">
            <w:pPr>
              <w:rPr>
                <w:sz w:val="20"/>
                <w:szCs w:val="20"/>
                <w:lang w:eastAsia="zh-CN"/>
              </w:rPr>
            </w:pPr>
            <w:r>
              <w:rPr>
                <w:sz w:val="20"/>
                <w:szCs w:val="20"/>
              </w:rPr>
              <w:t>Nokia, NSB</w:t>
            </w:r>
          </w:p>
        </w:tc>
        <w:tc>
          <w:tcPr>
            <w:tcW w:w="7894" w:type="dxa"/>
          </w:tcPr>
          <w:p w14:paraId="52DC2363" w14:textId="77777777"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14:paraId="624667C7" w14:textId="77777777"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14:paraId="1F827B00" w14:textId="3FB109D0"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14:paraId="1B31DC56" w14:textId="77777777" w:rsidTr="00F40F65">
        <w:tc>
          <w:tcPr>
            <w:tcW w:w="1413" w:type="dxa"/>
          </w:tcPr>
          <w:p w14:paraId="45103501" w14:textId="62DE9DFD" w:rsidR="00706DC9" w:rsidRDefault="00706DC9" w:rsidP="000F64D4">
            <w:pPr>
              <w:rPr>
                <w:sz w:val="20"/>
                <w:szCs w:val="20"/>
                <w:lang w:eastAsia="zh-CN"/>
              </w:rPr>
            </w:pPr>
            <w:r>
              <w:rPr>
                <w:rFonts w:hint="eastAsia"/>
                <w:sz w:val="20"/>
                <w:szCs w:val="20"/>
                <w:lang w:eastAsia="zh-CN"/>
              </w:rPr>
              <w:t>ZTE</w:t>
            </w:r>
          </w:p>
        </w:tc>
        <w:tc>
          <w:tcPr>
            <w:tcW w:w="7894" w:type="dxa"/>
          </w:tcPr>
          <w:p w14:paraId="115FEF72" w14:textId="0177716B"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14:paraId="2ED18E83" w14:textId="672247C4" w:rsidR="00706DC9" w:rsidRDefault="00706DC9" w:rsidP="000F64D4">
            <w:pPr>
              <w:rPr>
                <w:sz w:val="20"/>
                <w:szCs w:val="20"/>
                <w:lang w:eastAsia="zh-CN"/>
              </w:rPr>
            </w:pPr>
            <w:r>
              <w:rPr>
                <w:sz w:val="20"/>
                <w:szCs w:val="20"/>
                <w:lang w:eastAsia="zh-CN"/>
              </w:rPr>
              <w:t>Q2: No, we share the same view as Nokia</w:t>
            </w:r>
          </w:p>
          <w:p w14:paraId="19CE5224" w14:textId="4715A524" w:rsidR="00706DC9" w:rsidRDefault="00706DC9" w:rsidP="00706DC9">
            <w:pPr>
              <w:rPr>
                <w:sz w:val="20"/>
                <w:szCs w:val="20"/>
                <w:lang w:eastAsia="zh-CN"/>
              </w:rPr>
            </w:pPr>
            <w:r>
              <w:rPr>
                <w:sz w:val="20"/>
                <w:szCs w:val="20"/>
                <w:lang w:eastAsia="zh-CN"/>
              </w:rPr>
              <w:t>Q3: Yes</w:t>
            </w:r>
          </w:p>
        </w:tc>
      </w:tr>
      <w:tr w:rsidR="00AF7AE1" w:rsidRPr="00E1118F" w14:paraId="32485AAF" w14:textId="77777777" w:rsidTr="00F40F65">
        <w:tc>
          <w:tcPr>
            <w:tcW w:w="1413" w:type="dxa"/>
          </w:tcPr>
          <w:p w14:paraId="1FD2794D" w14:textId="0AAD6F4D" w:rsidR="00AF7AE1" w:rsidRDefault="00AF7AE1" w:rsidP="00AF7AE1">
            <w:pPr>
              <w:rPr>
                <w:sz w:val="20"/>
                <w:szCs w:val="20"/>
                <w:lang w:eastAsia="zh-CN"/>
              </w:rPr>
            </w:pPr>
            <w:r w:rsidRPr="00F06036">
              <w:rPr>
                <w:sz w:val="20"/>
                <w:szCs w:val="20"/>
              </w:rPr>
              <w:t>MediaTek</w:t>
            </w:r>
          </w:p>
        </w:tc>
        <w:tc>
          <w:tcPr>
            <w:tcW w:w="7894" w:type="dxa"/>
          </w:tcPr>
          <w:p w14:paraId="4C300565" w14:textId="77777777"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14:paraId="694BCDD4" w14:textId="77777777"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w14:anchorId="3A939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9pt;height:45pt" o:ole="">
                  <v:imagedata r:id="rId24" o:title=""/>
                </v:shape>
                <o:OLEObject Type="Embed" ProgID="Visio.Drawing.15" ShapeID="_x0000_i1025" DrawAspect="Content" ObjectID="_1648984126" r:id="rId25"/>
              </w:object>
            </w:r>
          </w:p>
          <w:p w14:paraId="1C242B90" w14:textId="77777777" w:rsidR="00AF7AE1" w:rsidRDefault="00AF7AE1" w:rsidP="00AF7AE1">
            <w:pPr>
              <w:rPr>
                <w:rFonts w:eastAsia="PMingLiU"/>
                <w:sz w:val="20"/>
                <w:szCs w:val="20"/>
                <w:lang w:eastAsia="zh-TW"/>
              </w:rPr>
            </w:pPr>
            <w:r>
              <w:rPr>
                <w:rFonts w:eastAsia="PMingLiU"/>
                <w:sz w:val="20"/>
                <w:szCs w:val="20"/>
                <w:lang w:eastAsia="zh-TW"/>
              </w:rPr>
              <w:t>Q2: No</w:t>
            </w:r>
          </w:p>
          <w:p w14:paraId="68843093" w14:textId="32A7FC38" w:rsidR="00AF7AE1" w:rsidRDefault="00AF7AE1" w:rsidP="00AF7AE1">
            <w:pPr>
              <w:rPr>
                <w:sz w:val="20"/>
                <w:szCs w:val="20"/>
                <w:lang w:eastAsia="zh-CN"/>
              </w:rPr>
            </w:pPr>
            <w:r>
              <w:rPr>
                <w:rFonts w:eastAsia="PMingLiU"/>
                <w:sz w:val="20"/>
                <w:szCs w:val="20"/>
                <w:lang w:eastAsia="zh-TW"/>
              </w:rPr>
              <w:t>Q3: Agree with FL</w:t>
            </w:r>
          </w:p>
        </w:tc>
      </w:tr>
      <w:tr w:rsidR="00093585" w:rsidRPr="00E1118F" w14:paraId="26391EB5" w14:textId="77777777" w:rsidTr="00F40F65">
        <w:tc>
          <w:tcPr>
            <w:tcW w:w="1413" w:type="dxa"/>
          </w:tcPr>
          <w:p w14:paraId="35386E24" w14:textId="65F3A9B6" w:rsidR="00093585" w:rsidRPr="00093585" w:rsidRDefault="00093585" w:rsidP="00AF7AE1">
            <w:pPr>
              <w:rPr>
                <w:rFonts w:eastAsia="MS Mincho"/>
                <w:sz w:val="20"/>
                <w:szCs w:val="20"/>
                <w:lang w:eastAsia="ja-JP"/>
              </w:rPr>
            </w:pPr>
            <w:r>
              <w:rPr>
                <w:rFonts w:eastAsia="MS Mincho" w:hint="eastAsia"/>
                <w:sz w:val="20"/>
                <w:szCs w:val="20"/>
                <w:lang w:eastAsia="ja-JP"/>
              </w:rPr>
              <w:lastRenderedPageBreak/>
              <w:t>Sharp</w:t>
            </w:r>
          </w:p>
        </w:tc>
        <w:tc>
          <w:tcPr>
            <w:tcW w:w="7894" w:type="dxa"/>
          </w:tcPr>
          <w:p w14:paraId="362CAD70" w14:textId="77777777" w:rsidR="00093585" w:rsidRDefault="00093585" w:rsidP="00093585">
            <w:pPr>
              <w:rPr>
                <w:rFonts w:eastAsia="MS Mincho"/>
                <w:sz w:val="20"/>
                <w:szCs w:val="20"/>
                <w:lang w:eastAsia="ja-JP"/>
              </w:rPr>
            </w:pPr>
            <w:r>
              <w:rPr>
                <w:rFonts w:eastAsia="MS Mincho"/>
                <w:sz w:val="20"/>
                <w:szCs w:val="20"/>
                <w:lang w:eastAsia="ja-JP"/>
              </w:rPr>
              <w:t>Q1: Fine with FL’s proposal.</w:t>
            </w:r>
          </w:p>
          <w:p w14:paraId="6B066D23" w14:textId="77777777" w:rsidR="00093585" w:rsidRDefault="00093585" w:rsidP="00093585">
            <w:pPr>
              <w:rPr>
                <w:rFonts w:eastAsia="MS Mincho"/>
                <w:sz w:val="20"/>
                <w:szCs w:val="20"/>
                <w:lang w:eastAsia="ja-JP"/>
              </w:rPr>
            </w:pPr>
            <w:r>
              <w:rPr>
                <w:rFonts w:eastAsia="MS Mincho"/>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14:paraId="50E61825" w14:textId="7095D48B" w:rsidR="00093585" w:rsidRDefault="00093585" w:rsidP="00093585">
            <w:pPr>
              <w:rPr>
                <w:rFonts w:eastAsia="PMingLiU"/>
                <w:sz w:val="20"/>
                <w:szCs w:val="20"/>
                <w:lang w:eastAsia="zh-TW"/>
              </w:rPr>
            </w:pPr>
            <w:r>
              <w:rPr>
                <w:rFonts w:eastAsia="MS Mincho"/>
                <w:sz w:val="20"/>
                <w:szCs w:val="20"/>
                <w:lang w:eastAsia="ja-JP"/>
              </w:rPr>
              <w:t>Q3: Yes. We have the same view as FL and Nokia. The current spec has descriptions corresponding to SPS activation DCI and SPS PDSCH in 9.1.3.3 and 9.1.3.1, respectively.</w:t>
            </w:r>
          </w:p>
        </w:tc>
      </w:tr>
      <w:tr w:rsidR="00DC7F97" w:rsidRPr="00E1118F" w14:paraId="550A240A" w14:textId="77777777" w:rsidTr="00F40F65">
        <w:tc>
          <w:tcPr>
            <w:tcW w:w="1413" w:type="dxa"/>
          </w:tcPr>
          <w:p w14:paraId="3AB9862A" w14:textId="2F34FFB3" w:rsidR="00DC7F97" w:rsidRPr="00DC7F97" w:rsidRDefault="00DC7F97" w:rsidP="00AF7AE1">
            <w:pPr>
              <w:rPr>
                <w:rFonts w:eastAsia="MS Mincho" w:hint="eastAsia"/>
                <w:sz w:val="20"/>
                <w:szCs w:val="20"/>
                <w:lang w:eastAsia="ja-JP"/>
              </w:rPr>
            </w:pPr>
            <w:r>
              <w:rPr>
                <w:rFonts w:eastAsia="MS Mincho"/>
                <w:sz w:val="20"/>
                <w:szCs w:val="20"/>
                <w:lang w:eastAsia="ja-JP"/>
              </w:rPr>
              <w:t>Samsung</w:t>
            </w:r>
          </w:p>
        </w:tc>
        <w:tc>
          <w:tcPr>
            <w:tcW w:w="7894" w:type="dxa"/>
          </w:tcPr>
          <w:p w14:paraId="25DADEEC" w14:textId="239A599E" w:rsidR="00DC7F97" w:rsidRDefault="00DC7F97" w:rsidP="00093585">
            <w:pPr>
              <w:rPr>
                <w:lang w:eastAsia="zh-CN"/>
              </w:rPr>
            </w:pPr>
            <w:r>
              <w:rPr>
                <w:rFonts w:eastAsiaTheme="minorEastAsia" w:hint="eastAsia"/>
                <w:sz w:val="20"/>
                <w:szCs w:val="20"/>
                <w:lang w:eastAsia="zh-CN"/>
              </w:rPr>
              <w:t>Q</w:t>
            </w:r>
            <w:r>
              <w:rPr>
                <w:rFonts w:eastAsiaTheme="minorEastAsia"/>
                <w:sz w:val="20"/>
                <w:szCs w:val="20"/>
                <w:lang w:eastAsia="zh-CN"/>
              </w:rPr>
              <w:t>1</w:t>
            </w:r>
            <w:r>
              <w:rPr>
                <w:rFonts w:eastAsiaTheme="minorEastAsia" w:hint="eastAsia"/>
                <w:sz w:val="20"/>
                <w:szCs w:val="20"/>
                <w:lang w:eastAsia="zh-CN"/>
              </w:rPr>
              <w:t>:</w:t>
            </w:r>
            <w:r>
              <w:rPr>
                <w:rFonts w:eastAsiaTheme="minorEastAsia"/>
                <w:sz w:val="20"/>
                <w:szCs w:val="20"/>
                <w:lang w:eastAsia="zh-CN"/>
              </w:rPr>
              <w:t xml:space="preserve"> We’d like to ask for the clarification of “</w:t>
            </w:r>
            <w:r w:rsidRPr="00F8459F">
              <w:t>nrofHARQ-Processes confi</w:t>
            </w:r>
            <w:r>
              <w:t>gured for the SPS configuration</w:t>
            </w:r>
            <w:r>
              <w:rPr>
                <w:rFonts w:eastAsiaTheme="minorEastAsia"/>
                <w:sz w:val="20"/>
                <w:szCs w:val="20"/>
                <w:lang w:eastAsia="zh-CN"/>
              </w:rPr>
              <w:t xml:space="preserve">”. Whether the </w:t>
            </w:r>
            <w:r w:rsidRPr="00DC7F97">
              <w:rPr>
                <w:i/>
              </w:rPr>
              <w:t>nrofHARQ-Processes</w:t>
            </w:r>
            <w:r>
              <w:t xml:space="preserve"> is determined by the number of SPS PDSCHs with </w:t>
            </w:r>
            <w:r>
              <w:rPr>
                <w:lang w:eastAsia="zh-CN"/>
              </w:rPr>
              <w:t xml:space="preserve">in a slot </w:t>
            </w:r>
            <w:r>
              <w:rPr>
                <w:noProof/>
                <w:position w:val="-12"/>
                <w:lang w:eastAsia="zh-CN"/>
              </w:rPr>
              <w:drawing>
                <wp:inline distT="0" distB="0" distL="0" distR="0" wp14:anchorId="1DC92B44" wp14:editId="498D96CF">
                  <wp:extent cx="376555" cy="219710"/>
                  <wp:effectExtent l="0" t="0" r="4445" b="8890"/>
                  <wp:docPr id="2"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bookmarkStart w:id="6" w:name="_GoBack"/>
            <w:bookmarkEnd w:id="6"/>
            <w:r>
              <w:rPr>
                <w:lang w:eastAsia="zh-CN"/>
              </w:rPr>
              <w:t xml:space="preserve">, i.e. </w:t>
            </w:r>
            <w:r>
              <w:rPr>
                <w:lang w:eastAsia="zh-CN"/>
              </w:rPr>
              <w:t xml:space="preserve">exactly </w:t>
            </w:r>
            <w:r>
              <w:rPr>
                <w:lang w:eastAsia="zh-CN"/>
              </w:rPr>
              <w:t>the same as Rel-15</w:t>
            </w:r>
            <w:r>
              <w:rPr>
                <w:lang w:eastAsia="zh-CN"/>
              </w:rPr>
              <w:t xml:space="preserve"> </w:t>
            </w:r>
            <w:r>
              <w:rPr>
                <w:lang w:eastAsia="zh-CN"/>
              </w:rPr>
              <w:t xml:space="preserve">without </w:t>
            </w:r>
            <w:r>
              <w:rPr>
                <w:lang w:eastAsia="zh-CN"/>
              </w:rPr>
              <w:t>HARQ-ACK retransmission of SPS PDSCHs</w:t>
            </w:r>
            <w:r w:rsidR="002221A5">
              <w:rPr>
                <w:lang w:eastAsia="zh-CN"/>
              </w:rPr>
              <w:t>?</w:t>
            </w:r>
            <w:r>
              <w:rPr>
                <w:lang w:eastAsia="zh-CN"/>
              </w:rPr>
              <w:t xml:space="preserve"> If yes, we support FL’s proposal. </w:t>
            </w:r>
          </w:p>
          <w:p w14:paraId="39438B1A" w14:textId="5242CAB4" w:rsidR="002221A5" w:rsidRPr="002221A5" w:rsidRDefault="00DC7F97" w:rsidP="00093585">
            <w:pPr>
              <w:rPr>
                <w:rFonts w:hint="eastAsia"/>
                <w:lang w:eastAsia="zh-CN"/>
              </w:rPr>
            </w:pPr>
            <w:r>
              <w:rPr>
                <w:rFonts w:hint="eastAsia"/>
                <w:lang w:eastAsia="zh-CN"/>
              </w:rPr>
              <w:t>Q</w:t>
            </w:r>
            <w:r>
              <w:rPr>
                <w:lang w:eastAsia="zh-CN"/>
              </w:rPr>
              <w:t>2: No.</w:t>
            </w:r>
            <w:r w:rsidR="002221A5">
              <w:rPr>
                <w:lang w:eastAsia="zh-CN"/>
              </w:rPr>
              <w:t xml:space="preserve"> Share the same view Nokia. </w:t>
            </w:r>
          </w:p>
          <w:p w14:paraId="7A5CCBFA" w14:textId="319E7F04" w:rsidR="00DC7F97" w:rsidRPr="00DC7F97" w:rsidRDefault="00DC7F97" w:rsidP="00093585">
            <w:pPr>
              <w:rPr>
                <w:rFonts w:hint="eastAsia"/>
                <w:lang w:eastAsia="zh-CN"/>
              </w:rPr>
            </w:pPr>
            <w:r>
              <w:rPr>
                <w:lang w:eastAsia="zh-CN"/>
              </w:rPr>
              <w:t xml:space="preserve">Q3: Share the same view with Nokia and FL. </w:t>
            </w:r>
          </w:p>
        </w:tc>
      </w:tr>
    </w:tbl>
    <w:p w14:paraId="235A5BA9" w14:textId="2871978C" w:rsidR="0062776D" w:rsidRDefault="0062776D" w:rsidP="003F2425"/>
    <w:p w14:paraId="38DEADFF" w14:textId="77777777" w:rsidR="00446A14" w:rsidRDefault="00446A14" w:rsidP="003F2425"/>
    <w:p w14:paraId="16CFFDFB" w14:textId="77777777" w:rsidR="00446A14" w:rsidRDefault="00446A14" w:rsidP="003F2425"/>
    <w:p w14:paraId="444F4F8A" w14:textId="77777777" w:rsidR="00446A14" w:rsidRDefault="00446A14" w:rsidP="003F2425"/>
    <w:p w14:paraId="51C5CF66" w14:textId="294F9392" w:rsidR="00446A14" w:rsidRPr="000216A1" w:rsidRDefault="00446A14" w:rsidP="003F2425">
      <w:r w:rsidRPr="000216A1">
        <w:rPr>
          <w:sz w:val="20"/>
        </w:rPr>
        <w:t>Summary of proposals from submitted Tdocs</w:t>
      </w:r>
    </w:p>
    <w:tbl>
      <w:tblPr>
        <w:tblStyle w:val="ac"/>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753F41E6" w:rsidR="005F3701" w:rsidRPr="00E1118F" w:rsidRDefault="0062776D" w:rsidP="00446A14">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1D3D2C">
            <w:pPr>
              <w:pStyle w:val="af"/>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1D3D2C">
            <w:pPr>
              <w:pStyle w:val="af"/>
              <w:numPr>
                <w:ilvl w:val="0"/>
                <w:numId w:val="18"/>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1D3D2C">
            <w:pPr>
              <w:pStyle w:val="af"/>
              <w:numPr>
                <w:ilvl w:val="0"/>
                <w:numId w:val="18"/>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a3"/>
              <w:jc w:val="center"/>
            </w:pPr>
            <w:r w:rsidRPr="00E1118F">
              <w:object w:dxaOrig="5088" w:dyaOrig="888" w14:anchorId="6F7823EB">
                <v:shape id="_x0000_i1026" type="#_x0000_t75" style="width:254.9pt;height:45pt" o:ole="">
                  <v:imagedata r:id="rId24" o:title=""/>
                </v:shape>
                <o:OLEObject Type="Embed" ProgID="Visio.Drawing.15" ShapeID="_x0000_i1026" DrawAspect="Content" ObjectID="_1648984127" r:id="rId26"/>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lastRenderedPageBreak/>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lastRenderedPageBreak/>
              <w:t xml:space="preserve">When an SPS configuration is activated with a DCI that indicates non-numeric K1, the number of HARQ-Ack bits corresponding to SPS PDSCHs that are appended to the end of a dynamic </w:t>
            </w:r>
            <w:r w:rsidRPr="00E1118F">
              <w:rPr>
                <w:sz w:val="20"/>
                <w:szCs w:val="20"/>
              </w:rPr>
              <w:lastRenderedPageBreak/>
              <w:t>HARQ-Ack codebook is nrofHARQ-Processes that is configured for the SPS configuration.</w:t>
            </w:r>
          </w:p>
        </w:tc>
      </w:tr>
    </w:tbl>
    <w:p w14:paraId="077688E7" w14:textId="77777777" w:rsidR="005F3701" w:rsidRDefault="005F3701" w:rsidP="003F2425"/>
    <w:p w14:paraId="6C8B624F" w14:textId="77777777" w:rsidR="00814AE6" w:rsidRDefault="00814AE6" w:rsidP="00814AE6">
      <w:pPr>
        <w:spacing w:after="0"/>
        <w:rPr>
          <w:lang w:val="en-GB" w:eastAsia="zh-CN"/>
        </w:rPr>
      </w:pPr>
    </w:p>
    <w:p w14:paraId="3A4750E8" w14:textId="77777777" w:rsidR="00814AE6" w:rsidRDefault="00814AE6" w:rsidP="00814AE6">
      <w:pPr>
        <w:pStyle w:val="1"/>
        <w:spacing w:before="0" w:after="0"/>
      </w:pPr>
      <w:r>
        <w:t>Conclusions</w:t>
      </w:r>
      <w:r w:rsidRPr="00CF195E">
        <w:t xml:space="preserve"> </w:t>
      </w:r>
    </w:p>
    <w:p w14:paraId="5CF7B6CF" w14:textId="77777777" w:rsidR="00814AE6" w:rsidRDefault="00814AE6" w:rsidP="00814AE6">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7" w:name="_Ref37750051"/>
      <w:r w:rsidRPr="00B01667">
        <w:rPr>
          <w:sz w:val="21"/>
          <w:szCs w:val="28"/>
          <w:lang w:eastAsia="zh-CN"/>
        </w:rPr>
        <w:t>R1-2001268  Feature lead summary#1 on NR-U phase 2 email discussion 100e-NR-unlic-NRU-HARQandULscheduling-02 (Type-3 HARQ-ACK codebook)</w:t>
      </w:r>
      <w:bookmarkEnd w:id="7"/>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8"/>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99EBD" w14:textId="77777777" w:rsidR="0099391D" w:rsidRDefault="0099391D">
      <w:r>
        <w:separator/>
      </w:r>
    </w:p>
  </w:endnote>
  <w:endnote w:type="continuationSeparator" w:id="0">
    <w:p w14:paraId="498AE1C4" w14:textId="77777777" w:rsidR="0099391D" w:rsidRDefault="0099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41A8F" w14:textId="77777777" w:rsidR="0099391D" w:rsidRDefault="0099391D">
      <w:r>
        <w:separator/>
      </w:r>
    </w:p>
  </w:footnote>
  <w:footnote w:type="continuationSeparator" w:id="0">
    <w:p w14:paraId="208CBF11" w14:textId="77777777" w:rsidR="0099391D" w:rsidRDefault="00993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7">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2"/>
  </w:num>
  <w:num w:numId="10">
    <w:abstractNumId w:val="19"/>
  </w:num>
  <w:num w:numId="11">
    <w:abstractNumId w:val="3"/>
  </w:num>
  <w:num w:numId="12">
    <w:abstractNumId w:val="23"/>
  </w:num>
  <w:num w:numId="13">
    <w:abstractNumId w:val="6"/>
  </w:num>
  <w:num w:numId="14">
    <w:abstractNumId w:val="13"/>
  </w:num>
  <w:num w:numId="15">
    <w:abstractNumId w:val="18"/>
  </w:num>
  <w:num w:numId="16">
    <w:abstractNumId w:val="26"/>
  </w:num>
  <w:num w:numId="17">
    <w:abstractNumId w:val="4"/>
  </w:num>
  <w:num w:numId="18">
    <w:abstractNumId w:val="24"/>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2"/>
  </w:num>
  <w:num w:numId="28">
    <w:abstractNumId w:val="11"/>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F97"/>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Heading 1 3GPP"/>
    <w:basedOn w:val="a"/>
    <w:next w:val="a"/>
    <w:uiPriority w:val="99"/>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Heading 2 3GPP"/>
    <w:basedOn w:val="a"/>
    <w:next w:val="a"/>
    <w:link w:val="2Char"/>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Heading 3 3GPP"/>
    <w:basedOn w:val="a"/>
    <w:next w:val="a"/>
    <w:uiPriority w:val="9"/>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Char"/>
    <w:qFormat/>
    <w:rsid w:val="00E1147D"/>
    <w:pPr>
      <w:keepNext/>
      <w:numPr>
        <w:ilvl w:val="3"/>
        <w:numId w:val="2"/>
      </w:numPr>
      <w:spacing w:before="120"/>
      <w:outlineLvl w:val="3"/>
    </w:pPr>
    <w:rPr>
      <w:b/>
      <w:bCs/>
      <w:szCs w:val="28"/>
    </w:rPr>
  </w:style>
  <w:style w:type="paragraph" w:styleId="5">
    <w:name w:val="heading 5"/>
    <w:aliases w:val="h5,Heading5,H5"/>
    <w:basedOn w:val="a"/>
    <w:next w:val="a"/>
    <w:link w:val="5Char"/>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aliases w:val="Table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0">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rsid w:val="003066F0"/>
    <w:rPr>
      <w:b/>
      <w:bCs/>
      <w:sz w:val="24"/>
      <w:szCs w:val="22"/>
    </w:rPr>
  </w:style>
  <w:style w:type="character" w:styleId="af1">
    <w:name w:val="annotation reference"/>
    <w:basedOn w:val="a0"/>
    <w:uiPriority w:val="99"/>
    <w:unhideWhenUsed/>
    <w:qFormat/>
    <w:rsid w:val="00507236"/>
    <w:rPr>
      <w:sz w:val="21"/>
      <w:szCs w:val="21"/>
    </w:rPr>
  </w:style>
  <w:style w:type="paragraph" w:styleId="af2">
    <w:name w:val="annotation text"/>
    <w:basedOn w:val="a"/>
    <w:link w:val="Char4"/>
    <w:uiPriority w:val="99"/>
    <w:unhideWhenUsed/>
    <w:qFormat/>
    <w:rsid w:val="00507236"/>
    <w:pPr>
      <w:jc w:val="left"/>
    </w:pPr>
  </w:style>
  <w:style w:type="character" w:customStyle="1" w:styleId="Char4">
    <w:name w:val="批注文字 Char"/>
    <w:basedOn w:val="a0"/>
    <w:link w:val="af2"/>
    <w:uiPriority w:val="99"/>
    <w:qFormat/>
    <w:rsid w:val="00507236"/>
    <w:rPr>
      <w:sz w:val="22"/>
      <w:szCs w:val="22"/>
    </w:rPr>
  </w:style>
  <w:style w:type="paragraph" w:styleId="af3">
    <w:name w:val="annotation subject"/>
    <w:basedOn w:val="af2"/>
    <w:next w:val="af2"/>
    <w:link w:val="Char5"/>
    <w:semiHidden/>
    <w:unhideWhenUsed/>
    <w:rsid w:val="00507236"/>
    <w:rPr>
      <w:b/>
      <w:bCs/>
    </w:rPr>
  </w:style>
  <w:style w:type="character" w:customStyle="1" w:styleId="Char5">
    <w:name w:val="批注主题 Char"/>
    <w:basedOn w:val="Char4"/>
    <w:link w:val="af3"/>
    <w:semiHidden/>
    <w:rsid w:val="00507236"/>
    <w:rPr>
      <w:b/>
      <w:bCs/>
      <w:sz w:val="22"/>
      <w:szCs w:val="22"/>
    </w:rPr>
  </w:style>
  <w:style w:type="paragraph" w:styleId="af4">
    <w:name w:val="Normal (Web)"/>
    <w:basedOn w:val="a"/>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5">
    <w:name w:val="Revision"/>
    <w:hidden/>
    <w:uiPriority w:val="99"/>
    <w:semiHidden/>
    <w:rsid w:val="00543060"/>
    <w:rPr>
      <w:sz w:val="22"/>
      <w:szCs w:val="22"/>
    </w:rPr>
  </w:style>
  <w:style w:type="paragraph" w:customStyle="1" w:styleId="B4">
    <w:name w:val="B4"/>
    <w:basedOn w:val="a"/>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a"/>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a"/>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a"/>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a3"/>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5Char">
    <w:name w:val="标题 5 Char"/>
    <w:aliases w:val="h5 Char,Heading5 Char,H5 Char"/>
    <w:link w:val="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a3"/>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803EA"/>
    <w:rPr>
      <w:b/>
      <w:bCs/>
      <w:sz w:val="22"/>
      <w:szCs w:val="28"/>
    </w:rPr>
  </w:style>
  <w:style w:type="paragraph" w:customStyle="1" w:styleId="EQ">
    <w:name w:val="EQ"/>
    <w:basedOn w:val="a"/>
    <w:next w:val="a"/>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30.wmf"/><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image" Target="media/image6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0.wmf"/><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80.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7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2957B-5027-4C2E-A49C-09F48FD85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1115</Words>
  <Characters>6362</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samsung</cp:lastModifiedBy>
  <cp:revision>3</cp:revision>
  <cp:lastPrinted>2020-04-14T09:12:00Z</cp:lastPrinted>
  <dcterms:created xsi:type="dcterms:W3CDTF">2020-04-21T06:10:00Z</dcterms:created>
  <dcterms:modified xsi:type="dcterms:W3CDTF">2020-04-21T06:12:00Z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1587257759</vt:lpwstr>
  </property>
  <property fmtid="{D5CDD505-2E9C-101B-9397-08002B2CF9AE}" pid="22" name="NSCPROP_SA">
    <vt:lpwstr>C:\Users\samsung\AppData\Local\Temp\BNZ.5e9e8a6560e2f2b\R1-20xxxxx 100b-e-NR-unlic-NRU-HARQ-03 SPS v5-MTK_Sharp.docx</vt:lpwstr>
  </property>
</Properties>
</file>